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ayout w:type="fixed"/>
        <w:tblLook w:val="04A0" w:firstRow="1" w:lastRow="0" w:firstColumn="1" w:lastColumn="0" w:noHBand="0" w:noVBand="1"/>
      </w:tblPr>
      <w:tblGrid>
        <w:gridCol w:w="741"/>
        <w:gridCol w:w="8326"/>
        <w:gridCol w:w="5954"/>
      </w:tblGrid>
      <w:tr w:rsidR="009B0156" w:rsidRPr="00E958F4" w14:paraId="7067A532" w14:textId="77777777" w:rsidTr="009B0156">
        <w:trPr>
          <w:trHeight w:val="526"/>
          <w:tblHeader/>
        </w:trPr>
        <w:tc>
          <w:tcPr>
            <w:tcW w:w="741" w:type="dxa"/>
          </w:tcPr>
          <w:p w14:paraId="70F69AD7" w14:textId="77777777" w:rsidR="009B0156" w:rsidRPr="00E958F4" w:rsidRDefault="009B0156" w:rsidP="00D543CA">
            <w:pPr>
              <w:jc w:val="both"/>
              <w:rPr>
                <w:rFonts w:ascii="Book Antiqua" w:hAnsi="Book Antiqua" w:cstheme="minorHAnsi"/>
                <w:b/>
                <w:sz w:val="22"/>
                <w:szCs w:val="22"/>
              </w:rPr>
            </w:pPr>
            <w:r w:rsidRPr="00E958F4">
              <w:rPr>
                <w:rFonts w:ascii="Book Antiqua" w:hAnsi="Book Antiqua" w:cstheme="minorHAnsi"/>
                <w:b/>
                <w:sz w:val="22"/>
                <w:szCs w:val="22"/>
              </w:rPr>
              <w:t xml:space="preserve"> Sl. No.</w:t>
            </w:r>
          </w:p>
        </w:tc>
        <w:tc>
          <w:tcPr>
            <w:tcW w:w="8326" w:type="dxa"/>
          </w:tcPr>
          <w:p w14:paraId="2B6FFF88"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Bidder’s Query</w:t>
            </w:r>
          </w:p>
        </w:tc>
        <w:tc>
          <w:tcPr>
            <w:tcW w:w="5954" w:type="dxa"/>
          </w:tcPr>
          <w:p w14:paraId="02AAE033"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POWERGRID Reply</w:t>
            </w:r>
          </w:p>
        </w:tc>
      </w:tr>
      <w:tr w:rsidR="009B0156" w:rsidRPr="00E958F4" w14:paraId="72B8AFE8" w14:textId="77777777" w:rsidTr="009B0156">
        <w:trPr>
          <w:trHeight w:val="586"/>
        </w:trPr>
        <w:tc>
          <w:tcPr>
            <w:tcW w:w="741" w:type="dxa"/>
          </w:tcPr>
          <w:p w14:paraId="6D56575A" w14:textId="77777777" w:rsidR="009B0156" w:rsidRPr="00E958F4" w:rsidRDefault="009B0156" w:rsidP="00D543CA">
            <w:pPr>
              <w:pStyle w:val="ListParagraph"/>
              <w:numPr>
                <w:ilvl w:val="0"/>
                <w:numId w:val="44"/>
              </w:numPr>
              <w:jc w:val="both"/>
              <w:rPr>
                <w:rFonts w:ascii="Book Antiqua" w:hAnsi="Book Antiqua" w:cstheme="minorHAnsi"/>
              </w:rPr>
            </w:pPr>
          </w:p>
        </w:tc>
        <w:tc>
          <w:tcPr>
            <w:tcW w:w="8326" w:type="dxa"/>
          </w:tcPr>
          <w:p w14:paraId="695E6080"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Upon detailed review of the tender specifications and delivery schedules, we have observed that the delivery timelines stipulated in the tender documents are significantly stringent and may pose considerable challenges for potential bidders.</w:t>
            </w:r>
          </w:p>
          <w:p w14:paraId="64A901E3" w14:textId="77777777" w:rsidR="00603FB2" w:rsidRPr="00E958F4" w:rsidRDefault="00603FB2" w:rsidP="00603FB2">
            <w:pPr>
              <w:jc w:val="both"/>
              <w:rPr>
                <w:rFonts w:ascii="Book Antiqua" w:hAnsi="Book Antiqua" w:cs="Calibri"/>
                <w:color w:val="000000"/>
                <w:sz w:val="22"/>
                <w:szCs w:val="22"/>
              </w:rPr>
            </w:pPr>
          </w:p>
          <w:p w14:paraId="42BA572D"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Given the scale and critical nature of the projects, and in the interest of encouraging wider industry participation, we request you to kindly reconsider and revise the delivery (completion) timelines mentioned in the tender. A reasonable extension in delivery schedules(completion) would enable more qualified vendors to participate and ensure better competition, ultimately contributing to the successful execution of the project.</w:t>
            </w:r>
          </w:p>
          <w:p w14:paraId="01AF40E7" w14:textId="77777777" w:rsidR="00603FB2" w:rsidRPr="00E958F4" w:rsidRDefault="00603FB2" w:rsidP="00603FB2">
            <w:pPr>
              <w:jc w:val="both"/>
              <w:rPr>
                <w:rFonts w:ascii="Book Antiqua" w:hAnsi="Book Antiqua" w:cs="Calibri"/>
                <w:color w:val="000000"/>
                <w:sz w:val="22"/>
                <w:szCs w:val="22"/>
              </w:rPr>
            </w:pPr>
          </w:p>
          <w:p w14:paraId="3B599271"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To support our request, we are submitting below our proposed delivery (completion) schedule for your kind consideration:</w:t>
            </w:r>
          </w:p>
          <w:p w14:paraId="7653DF8D" w14:textId="77777777" w:rsidR="00603FB2" w:rsidRPr="00E958F4" w:rsidRDefault="00603FB2" w:rsidP="00603FB2">
            <w:pPr>
              <w:jc w:val="both"/>
              <w:rPr>
                <w:rFonts w:ascii="Book Antiqua" w:hAnsi="Book Antiqua" w:cs="Calibr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2712"/>
            </w:tblGrid>
            <w:tr w:rsidR="00603FB2" w:rsidRPr="00E958F4" w14:paraId="545C663A" w14:textId="77777777" w:rsidTr="00965A53">
              <w:tc>
                <w:tcPr>
                  <w:tcW w:w="3438" w:type="dxa"/>
                  <w:shd w:val="clear" w:color="auto" w:fill="auto"/>
                </w:tcPr>
                <w:p w14:paraId="0AB427A7" w14:textId="77777777" w:rsidR="00603FB2" w:rsidRPr="00E958F4" w:rsidRDefault="00603FB2" w:rsidP="00603FB2">
                  <w:pPr>
                    <w:jc w:val="both"/>
                    <w:rPr>
                      <w:rFonts w:ascii="Book Antiqua" w:hAnsi="Book Antiqua" w:cs="Calibri"/>
                      <w:b/>
                      <w:bCs/>
                      <w:color w:val="000000"/>
                      <w:sz w:val="22"/>
                      <w:szCs w:val="22"/>
                    </w:rPr>
                  </w:pPr>
                  <w:r w:rsidRPr="00E958F4">
                    <w:rPr>
                      <w:rFonts w:ascii="Book Antiqua" w:hAnsi="Book Antiqua" w:cs="Calibri"/>
                      <w:b/>
                      <w:bCs/>
                      <w:color w:val="000000"/>
                      <w:sz w:val="22"/>
                      <w:szCs w:val="22"/>
                    </w:rPr>
                    <w:t>COMPLETION/ COMMISSIONING MONTH – PROPOSED</w:t>
                  </w:r>
                </w:p>
                <w:p w14:paraId="3C61D5DC" w14:textId="77777777" w:rsidR="00603FB2" w:rsidRPr="00E958F4" w:rsidRDefault="00603FB2" w:rsidP="00603FB2">
                  <w:pPr>
                    <w:jc w:val="both"/>
                    <w:rPr>
                      <w:rFonts w:ascii="Book Antiqua" w:hAnsi="Book Antiqua" w:cs="Calibri"/>
                      <w:b/>
                      <w:bCs/>
                      <w:color w:val="000000"/>
                      <w:sz w:val="22"/>
                      <w:szCs w:val="22"/>
                    </w:rPr>
                  </w:pPr>
                </w:p>
              </w:tc>
              <w:tc>
                <w:tcPr>
                  <w:tcW w:w="2712" w:type="dxa"/>
                  <w:shd w:val="clear" w:color="auto" w:fill="auto"/>
                </w:tcPr>
                <w:p w14:paraId="10562880" w14:textId="670F133A" w:rsidR="00603FB2" w:rsidRPr="00E958F4" w:rsidRDefault="00521DDA" w:rsidP="00603FB2">
                  <w:pPr>
                    <w:jc w:val="both"/>
                    <w:rPr>
                      <w:rFonts w:ascii="Book Antiqua" w:hAnsi="Book Antiqua" w:cs="Calibri"/>
                      <w:b/>
                      <w:bCs/>
                      <w:color w:val="000000"/>
                      <w:sz w:val="22"/>
                      <w:szCs w:val="22"/>
                    </w:rPr>
                  </w:pPr>
                  <w:r w:rsidRPr="00E958F4">
                    <w:rPr>
                      <w:rFonts w:ascii="Book Antiqua" w:hAnsi="Book Antiqua" w:cs="Calibri"/>
                      <w:b/>
                      <w:bCs/>
                      <w:color w:val="000000"/>
                      <w:sz w:val="22"/>
                      <w:szCs w:val="22"/>
                    </w:rPr>
                    <w:t>21-35 Months</w:t>
                  </w:r>
                </w:p>
              </w:tc>
            </w:tr>
          </w:tbl>
          <w:p w14:paraId="77CAB3F5" w14:textId="77777777" w:rsidR="00603FB2" w:rsidRPr="00E958F4" w:rsidRDefault="00603FB2" w:rsidP="00603FB2">
            <w:pPr>
              <w:jc w:val="both"/>
              <w:rPr>
                <w:rFonts w:ascii="Book Antiqua" w:hAnsi="Book Antiqua" w:cs="Calibri"/>
                <w:color w:val="000000"/>
                <w:sz w:val="22"/>
                <w:szCs w:val="22"/>
              </w:rPr>
            </w:pPr>
          </w:p>
          <w:p w14:paraId="19353186" w14:textId="4A8848D1" w:rsidR="009B0156" w:rsidRPr="00E958F4" w:rsidRDefault="009B0156" w:rsidP="000A2A47">
            <w:pPr>
              <w:ind w:left="-25"/>
              <w:jc w:val="both"/>
              <w:rPr>
                <w:rFonts w:ascii="Book Antiqua" w:hAnsi="Book Antiqua"/>
                <w:color w:val="000000"/>
                <w:sz w:val="22"/>
                <w:szCs w:val="22"/>
              </w:rPr>
            </w:pPr>
          </w:p>
        </w:tc>
        <w:tc>
          <w:tcPr>
            <w:tcW w:w="5954" w:type="dxa"/>
          </w:tcPr>
          <w:p w14:paraId="28B995E8" w14:textId="32DCBC38" w:rsidR="009B0156" w:rsidRPr="00E958F4" w:rsidRDefault="008A7211" w:rsidP="00D543CA">
            <w:pPr>
              <w:ind w:left="-25"/>
              <w:jc w:val="both"/>
              <w:rPr>
                <w:rFonts w:ascii="Book Antiqua" w:hAnsi="Book Antiqua"/>
                <w:color w:val="000000"/>
                <w:sz w:val="22"/>
                <w:szCs w:val="22"/>
              </w:rPr>
            </w:pPr>
            <w:r w:rsidRPr="00E958F4">
              <w:rPr>
                <w:rFonts w:ascii="Book Antiqua" w:hAnsi="Book Antiqua" w:cs="Calibri"/>
                <w:sz w:val="22"/>
                <w:szCs w:val="22"/>
              </w:rPr>
              <w:t>Please refer Amendment No-05 attached herewith</w:t>
            </w:r>
          </w:p>
        </w:tc>
      </w:tr>
      <w:tr w:rsidR="002474A1" w:rsidRPr="00E958F4" w14:paraId="46E828C0" w14:textId="77777777" w:rsidTr="009B0156">
        <w:trPr>
          <w:trHeight w:val="586"/>
        </w:trPr>
        <w:tc>
          <w:tcPr>
            <w:tcW w:w="741" w:type="dxa"/>
          </w:tcPr>
          <w:p w14:paraId="591946F9"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39C49C45" w14:textId="0C7C03FA"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Interest-Free Advance: These tenders involve large quantity that necessitate significant upfront investments in materials, </w:t>
            </w:r>
            <w:proofErr w:type="spellStart"/>
            <w:r w:rsidRPr="00E958F4">
              <w:rPr>
                <w:rFonts w:ascii="Book Antiqua" w:hAnsi="Book Antiqua" w:cs="Calibri"/>
                <w:color w:val="000000"/>
                <w:sz w:val="22"/>
                <w:szCs w:val="22"/>
              </w:rPr>
              <w:t>labor</w:t>
            </w:r>
            <w:proofErr w:type="spellEnd"/>
            <w:r w:rsidRPr="00E958F4">
              <w:rPr>
                <w:rFonts w:ascii="Book Antiqua" w:hAnsi="Book Antiqua" w:cs="Calibri"/>
                <w:color w:val="000000"/>
                <w:sz w:val="22"/>
                <w:szCs w:val="22"/>
              </w:rPr>
              <w:t>, and resources. Interest-Free Advances are crucial for ensuring smooth project initiation by providing contractors with the necessary funds to commence work promptly. This facilitates efficient project timelines and helps minimize delays</w:t>
            </w:r>
          </w:p>
        </w:tc>
        <w:tc>
          <w:tcPr>
            <w:tcW w:w="5954" w:type="dxa"/>
          </w:tcPr>
          <w:p w14:paraId="46ABC66D" w14:textId="2A39D0AF" w:rsidR="002474A1" w:rsidRPr="00E958F4" w:rsidRDefault="00310EFD" w:rsidP="002474A1">
            <w:pPr>
              <w:ind w:left="-25"/>
              <w:jc w:val="both"/>
              <w:rPr>
                <w:rFonts w:ascii="Book Antiqua" w:hAnsi="Book Antiqua" w:cs="Calibri"/>
                <w:sz w:val="22"/>
                <w:szCs w:val="22"/>
              </w:rPr>
            </w:pPr>
            <w:r w:rsidRPr="00E958F4">
              <w:rPr>
                <w:rFonts w:ascii="Book Antiqua" w:hAnsi="Book Antiqua" w:cs="Calibri"/>
                <w:sz w:val="22"/>
                <w:szCs w:val="22"/>
              </w:rPr>
              <w:t>Please refer Amendment No-04 to the bidding document</w:t>
            </w:r>
          </w:p>
        </w:tc>
      </w:tr>
      <w:tr w:rsidR="002474A1" w:rsidRPr="00E958F4" w14:paraId="4C412A76" w14:textId="77777777" w:rsidTr="009B0156">
        <w:trPr>
          <w:trHeight w:val="586"/>
        </w:trPr>
        <w:tc>
          <w:tcPr>
            <w:tcW w:w="741" w:type="dxa"/>
          </w:tcPr>
          <w:p w14:paraId="64ECB1FB"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6774E451" w14:textId="347330BF"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Site Details: We request that all site locations be provided within eight months following the issuance of the Notice of Award (NOA), as this information is critical for procuring long-lead items such as bushings, NGR, and LA structures.</w:t>
            </w:r>
          </w:p>
        </w:tc>
        <w:tc>
          <w:tcPr>
            <w:tcW w:w="5954" w:type="dxa"/>
          </w:tcPr>
          <w:p w14:paraId="0A67D41E" w14:textId="2CD572DE" w:rsidR="002474A1" w:rsidRPr="00E958F4" w:rsidRDefault="002474A1" w:rsidP="002474A1">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2474A1" w:rsidRPr="00E958F4" w14:paraId="39996B1E" w14:textId="77777777" w:rsidTr="009B0156">
        <w:trPr>
          <w:trHeight w:val="586"/>
        </w:trPr>
        <w:tc>
          <w:tcPr>
            <w:tcW w:w="741" w:type="dxa"/>
          </w:tcPr>
          <w:p w14:paraId="7C924F24"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13F3118A" w14:textId="01CA6867"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Additional Charges for Multiple Sites: During the bidding process, we are assuming that all units will be required at a single site. If multiple sites are involved, we request that PGCIL consider providing additional charges for site ETC activities.</w:t>
            </w:r>
          </w:p>
        </w:tc>
        <w:tc>
          <w:tcPr>
            <w:tcW w:w="5954" w:type="dxa"/>
          </w:tcPr>
          <w:p w14:paraId="6EF49F8A" w14:textId="26633FA2" w:rsidR="002474A1" w:rsidRPr="00E958F4" w:rsidRDefault="002474A1" w:rsidP="002474A1">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7C27BA" w:rsidRPr="00E958F4" w14:paraId="086AF2D9" w14:textId="77777777" w:rsidTr="009B0156">
        <w:trPr>
          <w:trHeight w:val="586"/>
        </w:trPr>
        <w:tc>
          <w:tcPr>
            <w:tcW w:w="741" w:type="dxa"/>
          </w:tcPr>
          <w:p w14:paraId="22CD9C49"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44F15863" w14:textId="00E5D2F3"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Freight Charges: Due to change in the site requirement, bidder face additional price implication like Railway crossing, road strengthening, etc. Request POWERGRID to consider paying incidental charges on at actual basis.</w:t>
            </w:r>
          </w:p>
        </w:tc>
        <w:tc>
          <w:tcPr>
            <w:tcW w:w="5954" w:type="dxa"/>
          </w:tcPr>
          <w:p w14:paraId="79D8ACD2" w14:textId="1EB2712E" w:rsidR="007C27BA" w:rsidRPr="00E958F4" w:rsidRDefault="00310EFD" w:rsidP="00D543CA">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7C27BA" w:rsidRPr="00E958F4" w14:paraId="00E50198" w14:textId="77777777" w:rsidTr="009B0156">
        <w:trPr>
          <w:trHeight w:val="586"/>
        </w:trPr>
        <w:tc>
          <w:tcPr>
            <w:tcW w:w="741" w:type="dxa"/>
          </w:tcPr>
          <w:p w14:paraId="183E69A7"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D67ED15" w14:textId="16FBEFDD"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Zone V Bushings and C5 Painting: We believe POWERGRID's requested quantities exceed actual needs. We kindly request a reassessment of these requirements, as the limited availability of Zone V bushings impacts participation and offer pricing. Additionally, C5 painting is typically needed for regions directly along the sea line. Based on the REC / PFC tender list, we see limited quantities requirement at costal area. Hence, we request POWERGRID to float separate tenders for the coastal areas and do not merge with these bulk procurement</w:t>
            </w:r>
          </w:p>
        </w:tc>
        <w:tc>
          <w:tcPr>
            <w:tcW w:w="5954" w:type="dxa"/>
          </w:tcPr>
          <w:p w14:paraId="06FF0810" w14:textId="5E68A577" w:rsidR="007C27BA" w:rsidRPr="00E958F4" w:rsidRDefault="000649FC" w:rsidP="00D543CA">
            <w:pPr>
              <w:ind w:left="-25"/>
              <w:jc w:val="both"/>
              <w:rPr>
                <w:rFonts w:ascii="Book Antiqua" w:hAnsi="Book Antiqua" w:cs="Calibri"/>
                <w:sz w:val="22"/>
                <w:szCs w:val="22"/>
              </w:rPr>
            </w:pPr>
            <w:r w:rsidRPr="00E958F4">
              <w:rPr>
                <w:rFonts w:ascii="Book Antiqua" w:hAnsi="Book Antiqua" w:cs="Calibri"/>
                <w:sz w:val="22"/>
                <w:szCs w:val="22"/>
              </w:rPr>
              <w:t>Please refer Amendment No-05 attached herewith</w:t>
            </w:r>
          </w:p>
        </w:tc>
      </w:tr>
      <w:tr w:rsidR="007C27BA" w:rsidRPr="00E958F4" w14:paraId="46C0385D" w14:textId="77777777" w:rsidTr="009B0156">
        <w:trPr>
          <w:trHeight w:val="586"/>
        </w:trPr>
        <w:tc>
          <w:tcPr>
            <w:tcW w:w="741" w:type="dxa"/>
          </w:tcPr>
          <w:p w14:paraId="59500B8B"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6ED7A730" w14:textId="39B5EFE7" w:rsidR="007C27BA" w:rsidRPr="00E958F4" w:rsidRDefault="002457CC" w:rsidP="002457CC">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Liquidated Damages (LD): Due to the limited availability of Zone V bushings, which affects transformer/reactor delivery timelines, we request that LD not be imposed for delays related to the supply of Zone V bushings. We also would like to highlight that due to delay in providing site details by the POWERGRID, may impact delivery timeline for other major items like NGR, LA, finalization of transportation, Erection and Testing. Hence LD should not </w:t>
            </w:r>
            <w:proofErr w:type="spellStart"/>
            <w:proofErr w:type="gramStart"/>
            <w:r w:rsidRPr="00E958F4">
              <w:rPr>
                <w:rFonts w:ascii="Book Antiqua" w:hAnsi="Book Antiqua" w:cs="Calibri"/>
                <w:color w:val="000000"/>
                <w:sz w:val="22"/>
                <w:szCs w:val="22"/>
              </w:rPr>
              <w:t>charged</w:t>
            </w:r>
            <w:proofErr w:type="spellEnd"/>
            <w:proofErr w:type="gramEnd"/>
            <w:r w:rsidRPr="00E958F4">
              <w:rPr>
                <w:rFonts w:ascii="Book Antiqua" w:hAnsi="Book Antiqua" w:cs="Calibri"/>
                <w:color w:val="000000"/>
                <w:sz w:val="22"/>
                <w:szCs w:val="22"/>
              </w:rPr>
              <w:t xml:space="preserve"> because of these delays.</w:t>
            </w:r>
          </w:p>
        </w:tc>
        <w:tc>
          <w:tcPr>
            <w:tcW w:w="5954" w:type="dxa"/>
          </w:tcPr>
          <w:p w14:paraId="6235D884" w14:textId="1EC3E99B" w:rsidR="007C27BA" w:rsidRPr="00E958F4" w:rsidRDefault="00CD6FE6"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4C148FA" w14:textId="77777777" w:rsidTr="009B0156">
        <w:trPr>
          <w:trHeight w:val="586"/>
        </w:trPr>
        <w:tc>
          <w:tcPr>
            <w:tcW w:w="741" w:type="dxa"/>
          </w:tcPr>
          <w:p w14:paraId="573F1DA7"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B616FA7" w14:textId="3BFF15AA"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Project Completion Timeline: We propose defining requirements on half-yearly basis instead of monthly requirements.</w:t>
            </w:r>
          </w:p>
        </w:tc>
        <w:tc>
          <w:tcPr>
            <w:tcW w:w="5954" w:type="dxa"/>
          </w:tcPr>
          <w:p w14:paraId="5405274B" w14:textId="6FA0A0BE" w:rsidR="007C27BA" w:rsidRPr="00E958F4" w:rsidRDefault="000649FC" w:rsidP="00D543CA">
            <w:pPr>
              <w:ind w:left="-25"/>
              <w:jc w:val="both"/>
              <w:rPr>
                <w:rFonts w:ascii="Book Antiqua" w:hAnsi="Book Antiqua" w:cs="Calibri"/>
                <w:sz w:val="22"/>
                <w:szCs w:val="22"/>
              </w:rPr>
            </w:pPr>
            <w:r w:rsidRPr="00E958F4">
              <w:rPr>
                <w:rFonts w:ascii="Book Antiqua" w:hAnsi="Book Antiqua" w:cs="Calibri"/>
                <w:sz w:val="22"/>
                <w:szCs w:val="22"/>
              </w:rPr>
              <w:t>Please refer Amendment No-05 attached herewith</w:t>
            </w:r>
          </w:p>
        </w:tc>
      </w:tr>
      <w:tr w:rsidR="007C27BA" w:rsidRPr="00E958F4" w14:paraId="633F829B" w14:textId="77777777" w:rsidTr="009B0156">
        <w:trPr>
          <w:trHeight w:val="586"/>
        </w:trPr>
        <w:tc>
          <w:tcPr>
            <w:tcW w:w="741" w:type="dxa"/>
          </w:tcPr>
          <w:p w14:paraId="66198BC4"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D13BC16" w14:textId="239EA363" w:rsidR="007C27BA" w:rsidRPr="00E958F4" w:rsidRDefault="00BE4590" w:rsidP="00BE4590">
            <w:pPr>
              <w:jc w:val="both"/>
              <w:rPr>
                <w:rFonts w:ascii="Book Antiqua" w:hAnsi="Book Antiqua" w:cs="Calibri"/>
                <w:color w:val="000000"/>
                <w:sz w:val="22"/>
                <w:szCs w:val="22"/>
              </w:rPr>
            </w:pPr>
            <w:r w:rsidRPr="00E958F4">
              <w:rPr>
                <w:rFonts w:ascii="Book Antiqua" w:hAnsi="Book Antiqua" w:cs="Calibri"/>
                <w:color w:val="000000"/>
                <w:sz w:val="22"/>
                <w:szCs w:val="22"/>
              </w:rPr>
              <w:t>Bulk Procurement/ Bid opening: As the tenders require substantial quantities, we request an extension of the bid opening dates for new tenders until the status of previously submitted bids for similar bulk requirements is resolved. It is challenging to quote delivery compliant competitive prices concurrently for all packages.</w:t>
            </w:r>
          </w:p>
        </w:tc>
        <w:tc>
          <w:tcPr>
            <w:tcW w:w="5954" w:type="dxa"/>
          </w:tcPr>
          <w:p w14:paraId="792388AE" w14:textId="7C6532F2" w:rsidR="007C27BA" w:rsidRPr="00E958F4" w:rsidRDefault="00A251D9" w:rsidP="00D543CA">
            <w:pPr>
              <w:ind w:left="-25"/>
              <w:jc w:val="both"/>
              <w:rPr>
                <w:rFonts w:ascii="Book Antiqua" w:hAnsi="Book Antiqua" w:cs="Calibri"/>
                <w:sz w:val="22"/>
                <w:szCs w:val="22"/>
              </w:rPr>
            </w:pPr>
            <w:r w:rsidRPr="00E958F4">
              <w:rPr>
                <w:rFonts w:ascii="Book Antiqua" w:hAnsi="Book Antiqua" w:cs="Calibri"/>
                <w:sz w:val="22"/>
                <w:szCs w:val="22"/>
              </w:rPr>
              <w:t>Noted</w:t>
            </w:r>
          </w:p>
        </w:tc>
      </w:tr>
      <w:tr w:rsidR="007C27BA" w:rsidRPr="00E958F4" w14:paraId="43ACC9DD" w14:textId="77777777" w:rsidTr="009B0156">
        <w:trPr>
          <w:trHeight w:val="586"/>
        </w:trPr>
        <w:tc>
          <w:tcPr>
            <w:tcW w:w="741" w:type="dxa"/>
          </w:tcPr>
          <w:p w14:paraId="168256D8"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14A4A7A" w14:textId="722E5AE8" w:rsidR="007C27BA" w:rsidRPr="00E958F4" w:rsidRDefault="00BE4590" w:rsidP="00603FB2">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Bulk </w:t>
            </w:r>
            <w:proofErr w:type="gramStart"/>
            <w:r w:rsidRPr="00E958F4">
              <w:rPr>
                <w:rFonts w:ascii="Book Antiqua" w:hAnsi="Book Antiqua" w:cs="Calibri"/>
                <w:color w:val="000000"/>
                <w:sz w:val="22"/>
                <w:szCs w:val="22"/>
              </w:rPr>
              <w:t>Quantity :</w:t>
            </w:r>
            <w:proofErr w:type="gramEnd"/>
            <w:r w:rsidRPr="00E958F4">
              <w:rPr>
                <w:rFonts w:ascii="Book Antiqua" w:hAnsi="Book Antiqua" w:cs="Calibri"/>
                <w:color w:val="000000"/>
                <w:sz w:val="22"/>
                <w:szCs w:val="22"/>
              </w:rPr>
              <w:t xml:space="preserve"> We appreciate POWERGRID for their recent tender practices but there </w:t>
            </w:r>
            <w:proofErr w:type="gramStart"/>
            <w:r w:rsidRPr="00E958F4">
              <w:rPr>
                <w:rFonts w:ascii="Book Antiqua" w:hAnsi="Book Antiqua" w:cs="Calibri"/>
                <w:color w:val="000000"/>
                <w:sz w:val="22"/>
                <w:szCs w:val="22"/>
              </w:rPr>
              <w:t>is</w:t>
            </w:r>
            <w:proofErr w:type="gramEnd"/>
            <w:r w:rsidRPr="00E958F4">
              <w:rPr>
                <w:rFonts w:ascii="Book Antiqua" w:hAnsi="Book Antiqua" w:cs="Calibri"/>
                <w:color w:val="000000"/>
                <w:sz w:val="22"/>
                <w:szCs w:val="22"/>
              </w:rPr>
              <w:t xml:space="preserve"> certain challenges which we as a bidder face. Hence, we request POWERGRID to add small quantity tender along with the huge quantities.</w:t>
            </w:r>
          </w:p>
        </w:tc>
        <w:tc>
          <w:tcPr>
            <w:tcW w:w="5954" w:type="dxa"/>
          </w:tcPr>
          <w:p w14:paraId="3A17F207" w14:textId="386DE292" w:rsidR="007C27BA" w:rsidRPr="00E958F4" w:rsidRDefault="008825F2"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14D8ABAE" w14:textId="77777777" w:rsidTr="009B0156">
        <w:trPr>
          <w:trHeight w:val="586"/>
        </w:trPr>
        <w:tc>
          <w:tcPr>
            <w:tcW w:w="741" w:type="dxa"/>
          </w:tcPr>
          <w:p w14:paraId="56C8FC86"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78C8754" w14:textId="79B622AC"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FAQ Document: We recommend issuing a document for commonly asked questions, which can be referred to </w:t>
            </w:r>
            <w:proofErr w:type="gramStart"/>
            <w:r w:rsidRPr="00E958F4">
              <w:rPr>
                <w:rFonts w:ascii="Book Antiqua" w:hAnsi="Book Antiqua" w:cs="Calibri"/>
                <w:color w:val="000000"/>
                <w:sz w:val="22"/>
                <w:szCs w:val="22"/>
              </w:rPr>
              <w:t>at a later date</w:t>
            </w:r>
            <w:proofErr w:type="gramEnd"/>
            <w:r w:rsidRPr="00E958F4">
              <w:rPr>
                <w:rFonts w:ascii="Book Antiqua" w:hAnsi="Book Antiqua" w:cs="Calibri"/>
                <w:color w:val="000000"/>
                <w:sz w:val="22"/>
                <w:szCs w:val="22"/>
              </w:rPr>
              <w:t>.</w:t>
            </w:r>
          </w:p>
        </w:tc>
        <w:tc>
          <w:tcPr>
            <w:tcW w:w="5954" w:type="dxa"/>
          </w:tcPr>
          <w:p w14:paraId="65309BDF" w14:textId="40CF190A" w:rsidR="007C27BA" w:rsidRPr="00E958F4" w:rsidRDefault="008825F2" w:rsidP="00D543CA">
            <w:pPr>
              <w:ind w:left="-25"/>
              <w:jc w:val="both"/>
              <w:rPr>
                <w:rFonts w:ascii="Book Antiqua" w:hAnsi="Book Antiqua" w:cs="Calibri"/>
                <w:sz w:val="22"/>
                <w:szCs w:val="22"/>
              </w:rPr>
            </w:pPr>
            <w:r w:rsidRPr="00E958F4">
              <w:rPr>
                <w:rFonts w:ascii="Book Antiqua" w:hAnsi="Book Antiqua" w:cs="Calibri"/>
                <w:sz w:val="22"/>
                <w:szCs w:val="22"/>
              </w:rPr>
              <w:t>Noted</w:t>
            </w:r>
          </w:p>
        </w:tc>
      </w:tr>
      <w:tr w:rsidR="007C27BA" w:rsidRPr="00E958F4" w14:paraId="79CD61E8" w14:textId="77777777" w:rsidTr="009B0156">
        <w:trPr>
          <w:trHeight w:val="586"/>
        </w:trPr>
        <w:tc>
          <w:tcPr>
            <w:tcW w:w="741" w:type="dxa"/>
          </w:tcPr>
          <w:p w14:paraId="5CAD4103"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DA40A12" w14:textId="5A17EDD0"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Stage </w:t>
            </w:r>
            <w:proofErr w:type="gramStart"/>
            <w:r w:rsidRPr="00E958F4">
              <w:rPr>
                <w:rFonts w:ascii="Book Antiqua" w:hAnsi="Book Antiqua" w:cs="Calibri"/>
                <w:color w:val="000000"/>
                <w:sz w:val="22"/>
                <w:szCs w:val="22"/>
              </w:rPr>
              <w:t>Inspection :</w:t>
            </w:r>
            <w:proofErr w:type="gramEnd"/>
            <w:r w:rsidRPr="00E958F4">
              <w:rPr>
                <w:rFonts w:ascii="Book Antiqua" w:hAnsi="Book Antiqua" w:cs="Calibri"/>
                <w:color w:val="000000"/>
                <w:sz w:val="22"/>
                <w:szCs w:val="22"/>
              </w:rPr>
              <w:t xml:space="preserve"> We request POWERGRID to reduce stage inspection specially at supplier end to meet timely delivery requirement</w:t>
            </w:r>
          </w:p>
        </w:tc>
        <w:tc>
          <w:tcPr>
            <w:tcW w:w="5954" w:type="dxa"/>
          </w:tcPr>
          <w:p w14:paraId="192349A8" w14:textId="5A8E6853"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747FEDE6" w14:textId="77777777" w:rsidTr="009B0156">
        <w:trPr>
          <w:trHeight w:val="586"/>
        </w:trPr>
        <w:tc>
          <w:tcPr>
            <w:tcW w:w="741" w:type="dxa"/>
          </w:tcPr>
          <w:p w14:paraId="5732041B"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19DA087F" w14:textId="3A7919F5"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Vendor </w:t>
            </w:r>
            <w:proofErr w:type="gramStart"/>
            <w:r w:rsidRPr="00E958F4">
              <w:rPr>
                <w:rFonts w:ascii="Book Antiqua" w:hAnsi="Book Antiqua" w:cs="Calibri"/>
                <w:color w:val="000000"/>
                <w:sz w:val="22"/>
                <w:szCs w:val="22"/>
              </w:rPr>
              <w:t>approval :</w:t>
            </w:r>
            <w:proofErr w:type="gramEnd"/>
            <w:r w:rsidRPr="00E958F4">
              <w:rPr>
                <w:rFonts w:ascii="Book Antiqua" w:hAnsi="Book Antiqua" w:cs="Calibri"/>
                <w:color w:val="000000"/>
                <w:sz w:val="22"/>
                <w:szCs w:val="22"/>
              </w:rPr>
              <w:t xml:space="preserve"> Limited resource for bushings, insulation, copper, GOS, tank not able to get material to meet PGCIL deliveries.  We proposed some of our </w:t>
            </w:r>
            <w:proofErr w:type="gramStart"/>
            <w:r w:rsidRPr="00E958F4">
              <w:rPr>
                <w:rFonts w:ascii="Book Antiqua" w:hAnsi="Book Antiqua" w:cs="Calibri"/>
                <w:color w:val="000000"/>
                <w:sz w:val="22"/>
                <w:szCs w:val="22"/>
              </w:rPr>
              <w:t>vendors ,</w:t>
            </w:r>
            <w:proofErr w:type="gramEnd"/>
            <w:r w:rsidRPr="00E958F4">
              <w:rPr>
                <w:rFonts w:ascii="Book Antiqua" w:hAnsi="Book Antiqua" w:cs="Calibri"/>
                <w:color w:val="000000"/>
                <w:sz w:val="22"/>
                <w:szCs w:val="22"/>
              </w:rPr>
              <w:t xml:space="preserve"> request POWERGRID to approve it on urgent basis.</w:t>
            </w:r>
          </w:p>
          <w:p w14:paraId="5C84AB54" w14:textId="77777777"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Shenyang </w:t>
            </w:r>
            <w:proofErr w:type="spellStart"/>
            <w:r w:rsidRPr="00E958F4">
              <w:rPr>
                <w:rFonts w:ascii="Book Antiqua" w:hAnsi="Book Antiqua" w:cs="Calibri"/>
                <w:color w:val="000000"/>
                <w:sz w:val="22"/>
                <w:szCs w:val="22"/>
              </w:rPr>
              <w:t>Hongyuan</w:t>
            </w:r>
            <w:proofErr w:type="spellEnd"/>
            <w:r w:rsidRPr="00E958F4">
              <w:rPr>
                <w:rFonts w:ascii="Book Antiqua" w:hAnsi="Book Antiqua" w:cs="Calibri"/>
                <w:color w:val="000000"/>
                <w:sz w:val="22"/>
                <w:szCs w:val="22"/>
              </w:rPr>
              <w:t xml:space="preserve"> Magnet Wire co., </w:t>
            </w:r>
            <w:proofErr w:type="gramStart"/>
            <w:r w:rsidRPr="00E958F4">
              <w:rPr>
                <w:rFonts w:ascii="Book Antiqua" w:hAnsi="Book Antiqua" w:cs="Calibri"/>
                <w:color w:val="000000"/>
                <w:sz w:val="22"/>
                <w:szCs w:val="22"/>
              </w:rPr>
              <w:t>Ltd. :CTC</w:t>
            </w:r>
            <w:proofErr w:type="gramEnd"/>
          </w:p>
          <w:p w14:paraId="68ADA262" w14:textId="77777777"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Changzhou </w:t>
            </w:r>
            <w:proofErr w:type="spellStart"/>
            <w:r w:rsidRPr="00E958F4">
              <w:rPr>
                <w:rFonts w:ascii="Book Antiqua" w:hAnsi="Book Antiqua" w:cs="Calibri"/>
                <w:color w:val="000000"/>
                <w:sz w:val="22"/>
                <w:szCs w:val="22"/>
              </w:rPr>
              <w:t>Yingzhong</w:t>
            </w:r>
            <w:proofErr w:type="spellEnd"/>
            <w:r w:rsidRPr="00E958F4">
              <w:rPr>
                <w:rFonts w:ascii="Book Antiqua" w:hAnsi="Book Antiqua" w:cs="Calibri"/>
                <w:color w:val="000000"/>
                <w:sz w:val="22"/>
                <w:szCs w:val="22"/>
              </w:rPr>
              <w:t xml:space="preserve"> Electrical </w:t>
            </w:r>
            <w:proofErr w:type="spellStart"/>
            <w:proofErr w:type="gramStart"/>
            <w:r w:rsidRPr="00E958F4">
              <w:rPr>
                <w:rFonts w:ascii="Book Antiqua" w:hAnsi="Book Antiqua" w:cs="Calibri"/>
                <w:color w:val="000000"/>
                <w:sz w:val="22"/>
                <w:szCs w:val="22"/>
              </w:rPr>
              <w:t>Co.,Ltd</w:t>
            </w:r>
            <w:proofErr w:type="spellEnd"/>
            <w:proofErr w:type="gramEnd"/>
            <w:r w:rsidRPr="00E958F4">
              <w:rPr>
                <w:rFonts w:ascii="Book Antiqua" w:hAnsi="Book Antiqua" w:cs="Calibri"/>
                <w:color w:val="000000"/>
                <w:sz w:val="22"/>
                <w:szCs w:val="22"/>
              </w:rPr>
              <w:t xml:space="preserve"> : Insulation</w:t>
            </w:r>
          </w:p>
          <w:p w14:paraId="34D45F58" w14:textId="683B86E1"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 xml:space="preserve">Baroda Equipment and Vessels Pvt </w:t>
            </w:r>
            <w:proofErr w:type="gramStart"/>
            <w:r w:rsidRPr="00E958F4">
              <w:rPr>
                <w:rFonts w:ascii="Book Antiqua" w:hAnsi="Book Antiqua" w:cs="Calibri"/>
                <w:color w:val="000000"/>
                <w:sz w:val="22"/>
                <w:szCs w:val="22"/>
              </w:rPr>
              <w:t>Ltd :Tanks</w:t>
            </w:r>
            <w:proofErr w:type="gramEnd"/>
          </w:p>
        </w:tc>
        <w:tc>
          <w:tcPr>
            <w:tcW w:w="5954" w:type="dxa"/>
          </w:tcPr>
          <w:p w14:paraId="525A7D26" w14:textId="04B0ABB3"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42D09511" w14:textId="77777777" w:rsidTr="009B0156">
        <w:trPr>
          <w:trHeight w:val="586"/>
        </w:trPr>
        <w:tc>
          <w:tcPr>
            <w:tcW w:w="741" w:type="dxa"/>
          </w:tcPr>
          <w:p w14:paraId="6AD67B40"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1D657FD1" w14:textId="43C3436B" w:rsidR="004D4FF3"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We also request POWERGRID to consider EHS rating and weightage in price decision.</w:t>
            </w:r>
          </w:p>
          <w:p w14:paraId="59E52C39" w14:textId="77777777" w:rsidR="004D4FF3" w:rsidRPr="00E958F4" w:rsidRDefault="004D4FF3" w:rsidP="004D4FF3">
            <w:pPr>
              <w:jc w:val="both"/>
              <w:rPr>
                <w:rFonts w:ascii="Book Antiqua" w:hAnsi="Book Antiqua" w:cs="Calibri"/>
                <w:color w:val="000000"/>
                <w:sz w:val="22"/>
                <w:szCs w:val="22"/>
              </w:rPr>
            </w:pPr>
          </w:p>
          <w:p w14:paraId="41433944" w14:textId="47DE627E" w:rsidR="007C27BA"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PV clause – Separate index for forex variation for Euro, SEK etc.</w:t>
            </w:r>
          </w:p>
        </w:tc>
        <w:tc>
          <w:tcPr>
            <w:tcW w:w="5954" w:type="dxa"/>
          </w:tcPr>
          <w:p w14:paraId="4AF8B8A6" w14:textId="480C45FE" w:rsidR="007C27BA" w:rsidRPr="00E958F4" w:rsidRDefault="000649FC"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909514B" w14:textId="77777777" w:rsidTr="009B0156">
        <w:trPr>
          <w:trHeight w:val="586"/>
        </w:trPr>
        <w:tc>
          <w:tcPr>
            <w:tcW w:w="741" w:type="dxa"/>
          </w:tcPr>
          <w:p w14:paraId="56F38212"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56D1BEA9" w14:textId="068CDC2A" w:rsidR="007C27BA"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Consider removing E&amp;C &amp; Freight from Transformer manufacturer scope</w:t>
            </w:r>
          </w:p>
        </w:tc>
        <w:tc>
          <w:tcPr>
            <w:tcW w:w="5954" w:type="dxa"/>
          </w:tcPr>
          <w:p w14:paraId="478C363B" w14:textId="21C8DB81"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E89E7CE" w14:textId="77777777" w:rsidTr="009B0156">
        <w:trPr>
          <w:trHeight w:val="586"/>
        </w:trPr>
        <w:tc>
          <w:tcPr>
            <w:tcW w:w="741" w:type="dxa"/>
          </w:tcPr>
          <w:p w14:paraId="25809E9D"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56A26A13" w14:textId="77777777" w:rsidR="004D4FF3"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Proposed Inspection plan (enclosed)</w:t>
            </w:r>
          </w:p>
          <w:p w14:paraId="5251A3E2" w14:textId="77777777" w:rsidR="007C27BA" w:rsidRPr="00E958F4" w:rsidRDefault="007C27BA" w:rsidP="00603FB2">
            <w:pPr>
              <w:jc w:val="both"/>
              <w:rPr>
                <w:rFonts w:ascii="Book Antiqua" w:hAnsi="Book Antiqua" w:cs="Calibri"/>
                <w:color w:val="000000"/>
                <w:sz w:val="22"/>
                <w:szCs w:val="22"/>
              </w:rPr>
            </w:pPr>
          </w:p>
        </w:tc>
        <w:tc>
          <w:tcPr>
            <w:tcW w:w="5954" w:type="dxa"/>
          </w:tcPr>
          <w:p w14:paraId="2108ED72" w14:textId="6AC43ABC"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bl>
    <w:p w14:paraId="2AFE4C47" w14:textId="77777777" w:rsidR="00B87890" w:rsidRPr="00E958F4" w:rsidRDefault="00B87890" w:rsidP="00D543CA">
      <w:pPr>
        <w:tabs>
          <w:tab w:val="left" w:pos="7770"/>
        </w:tabs>
        <w:jc w:val="both"/>
        <w:rPr>
          <w:rFonts w:ascii="Book Antiqua" w:hAnsi="Book Antiqua" w:cstheme="minorHAnsi"/>
          <w:sz w:val="22"/>
          <w:szCs w:val="22"/>
          <w:lang w:val="en-IN"/>
        </w:rPr>
      </w:pPr>
    </w:p>
    <w:sectPr w:rsidR="00B87890" w:rsidRPr="00E958F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04A6" w14:textId="77777777" w:rsidR="00D636EB" w:rsidRDefault="00D636EB">
      <w:r>
        <w:separator/>
      </w:r>
    </w:p>
  </w:endnote>
  <w:endnote w:type="continuationSeparator" w:id="0">
    <w:p w14:paraId="181C4A10" w14:textId="77777777" w:rsidR="00D636EB" w:rsidRDefault="00D6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2ACD9592"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DD73" w14:textId="77777777" w:rsidR="00D636EB" w:rsidRDefault="00D636EB">
      <w:r>
        <w:separator/>
      </w:r>
    </w:p>
  </w:footnote>
  <w:footnote w:type="continuationSeparator" w:id="0">
    <w:p w14:paraId="233A7981" w14:textId="77777777" w:rsidR="00D636EB" w:rsidRDefault="00D63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7C968636"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486C8C">
            <w:rPr>
              <w:rFonts w:asciiTheme="minorHAnsi" w:hAnsiTheme="minorHAnsi" w:cstheme="minorHAnsi"/>
              <w:b/>
              <w:sz w:val="22"/>
              <w:szCs w:val="22"/>
              <w:lang w:val="en-GB"/>
            </w:rPr>
            <w:t>4</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460C8A">
            <w:rPr>
              <w:rFonts w:asciiTheme="minorHAnsi" w:hAnsiTheme="minorHAnsi" w:cstheme="minorHAnsi"/>
              <w:b/>
              <w:sz w:val="22"/>
              <w:szCs w:val="22"/>
              <w:lang w:val="en-GB"/>
            </w:rPr>
            <w:t>09</w:t>
          </w:r>
          <w:r w:rsidR="007B7C7E">
            <w:rPr>
              <w:rFonts w:asciiTheme="minorHAnsi" w:hAnsiTheme="minorHAnsi" w:cstheme="minorHAnsi"/>
              <w:b/>
              <w:sz w:val="22"/>
              <w:szCs w:val="22"/>
              <w:lang w:val="en-GB"/>
            </w:rPr>
            <w:t>.0</w:t>
          </w:r>
          <w:r w:rsidR="00486C8C">
            <w:rPr>
              <w:rFonts w:asciiTheme="minorHAnsi" w:hAnsiTheme="minorHAnsi" w:cstheme="minorHAnsi"/>
              <w:b/>
              <w:sz w:val="22"/>
              <w:szCs w:val="22"/>
              <w:lang w:val="en-GB"/>
            </w:rPr>
            <w:t>6</w:t>
          </w:r>
          <w:r w:rsidR="007B7C7E">
            <w:rPr>
              <w:rFonts w:asciiTheme="minorHAnsi" w:hAnsiTheme="minorHAnsi" w:cstheme="minorHAnsi"/>
              <w:b/>
              <w:sz w:val="22"/>
              <w:szCs w:val="22"/>
              <w:lang w:val="en-GB"/>
            </w:rPr>
            <w:t xml:space="preserve">.2025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bookmarkStart w:id="0" w:name="_Hlk161660734"/>
          <w:r w:rsidR="00596BE8" w:rsidRPr="007773F0">
            <w:rPr>
              <w:rFonts w:ascii="Book Antiqua" w:hAnsi="Book Antiqua"/>
              <w:b/>
              <w:u w:val="single"/>
              <w:lang w:eastAsia="en-IN"/>
            </w:rPr>
            <w:t>765kV Reactor Package 7RT-21-BULK</w:t>
          </w:r>
          <w:r w:rsidR="00596BE8" w:rsidRPr="007773F0">
            <w:rPr>
              <w:rFonts w:ascii="Book Antiqua" w:hAnsi="Book Antiqua"/>
              <w:b/>
              <w:lang w:eastAsia="en-IN"/>
            </w:rPr>
            <w:t xml:space="preserve"> </w:t>
          </w:r>
          <w:r w:rsidR="00596BE8" w:rsidRPr="007773F0">
            <w:rPr>
              <w:rFonts w:ascii="Book Antiqua" w:hAnsi="Book Antiqua"/>
              <w:bCs/>
              <w:lang w:eastAsia="en-IN"/>
            </w:rPr>
            <w:t>for 30x80 MVAR, 765kV, 1-Ph Reactors under Bulk Procurement of 765kV and 400kV class Transformers and Reactors of various Capacities (Lot-5)</w:t>
          </w:r>
          <w:r w:rsidR="00C038A9">
            <w:rPr>
              <w:rFonts w:ascii="Book Antiqua" w:hAnsi="Book Antiqua"/>
              <w:sz w:val="22"/>
              <w:szCs w:val="22"/>
            </w:rPr>
            <w:t xml:space="preserve">; Spec. No. </w:t>
          </w:r>
          <w:bookmarkEnd w:id="0"/>
          <w:r w:rsidR="00596BE8" w:rsidRPr="007773F0">
            <w:rPr>
              <w:rFonts w:ascii="Book Antiqua" w:hAnsi="Book Antiqua"/>
            </w:rPr>
            <w:t>CC/NT/W-RT/DOM/A04/25/03665</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7"/>
  </w:num>
  <w:num w:numId="2" w16cid:durableId="1404450026">
    <w:abstractNumId w:val="35"/>
  </w:num>
  <w:num w:numId="3" w16cid:durableId="759832839">
    <w:abstractNumId w:val="0"/>
  </w:num>
  <w:num w:numId="4" w16cid:durableId="1590458778">
    <w:abstractNumId w:val="47"/>
  </w:num>
  <w:num w:numId="5" w16cid:durableId="4094864">
    <w:abstractNumId w:val="29"/>
  </w:num>
  <w:num w:numId="6" w16cid:durableId="1665818898">
    <w:abstractNumId w:val="15"/>
  </w:num>
  <w:num w:numId="7" w16cid:durableId="987898245">
    <w:abstractNumId w:val="9"/>
  </w:num>
  <w:num w:numId="8" w16cid:durableId="317344756">
    <w:abstractNumId w:val="28"/>
  </w:num>
  <w:num w:numId="9" w16cid:durableId="1927499056">
    <w:abstractNumId w:val="40"/>
  </w:num>
  <w:num w:numId="10" w16cid:durableId="548417358">
    <w:abstractNumId w:val="26"/>
  </w:num>
  <w:num w:numId="11" w16cid:durableId="198933150">
    <w:abstractNumId w:val="37"/>
  </w:num>
  <w:num w:numId="12" w16cid:durableId="1827940643">
    <w:abstractNumId w:val="30"/>
  </w:num>
  <w:num w:numId="13" w16cid:durableId="65341722">
    <w:abstractNumId w:val="46"/>
  </w:num>
  <w:num w:numId="14" w16cid:durableId="471170495">
    <w:abstractNumId w:val="45"/>
  </w:num>
  <w:num w:numId="15" w16cid:durableId="1188064830">
    <w:abstractNumId w:val="8"/>
  </w:num>
  <w:num w:numId="16" w16cid:durableId="1610434283">
    <w:abstractNumId w:val="21"/>
  </w:num>
  <w:num w:numId="17" w16cid:durableId="867959309">
    <w:abstractNumId w:val="41"/>
  </w:num>
  <w:num w:numId="18" w16cid:durableId="74480842">
    <w:abstractNumId w:val="20"/>
  </w:num>
  <w:num w:numId="19" w16cid:durableId="463740527">
    <w:abstractNumId w:val="6"/>
  </w:num>
  <w:num w:numId="20" w16cid:durableId="1140852148">
    <w:abstractNumId w:val="18"/>
  </w:num>
  <w:num w:numId="21" w16cid:durableId="1726683206">
    <w:abstractNumId w:val="32"/>
  </w:num>
  <w:num w:numId="22" w16cid:durableId="24257681">
    <w:abstractNumId w:val="23"/>
  </w:num>
  <w:num w:numId="23" w16cid:durableId="1794397021">
    <w:abstractNumId w:val="2"/>
  </w:num>
  <w:num w:numId="24" w16cid:durableId="1904871107">
    <w:abstractNumId w:val="25"/>
  </w:num>
  <w:num w:numId="25" w16cid:durableId="366418608">
    <w:abstractNumId w:val="10"/>
  </w:num>
  <w:num w:numId="26" w16cid:durableId="411439200">
    <w:abstractNumId w:val="43"/>
  </w:num>
  <w:num w:numId="27" w16cid:durableId="565382495">
    <w:abstractNumId w:val="22"/>
  </w:num>
  <w:num w:numId="28" w16cid:durableId="1574700052">
    <w:abstractNumId w:val="44"/>
  </w:num>
  <w:num w:numId="29" w16cid:durableId="1529223034">
    <w:abstractNumId w:val="16"/>
  </w:num>
  <w:num w:numId="30" w16cid:durableId="367919109">
    <w:abstractNumId w:val="39"/>
  </w:num>
  <w:num w:numId="31" w16cid:durableId="1696998358">
    <w:abstractNumId w:val="7"/>
  </w:num>
  <w:num w:numId="32" w16cid:durableId="721946507">
    <w:abstractNumId w:val="48"/>
  </w:num>
  <w:num w:numId="33" w16cid:durableId="1480613711">
    <w:abstractNumId w:val="14"/>
  </w:num>
  <w:num w:numId="34" w16cid:durableId="1115978116">
    <w:abstractNumId w:val="24"/>
  </w:num>
  <w:num w:numId="35" w16cid:durableId="641497722">
    <w:abstractNumId w:val="31"/>
  </w:num>
  <w:num w:numId="36" w16cid:durableId="144323194">
    <w:abstractNumId w:val="19"/>
  </w:num>
  <w:num w:numId="37" w16cid:durableId="851069802">
    <w:abstractNumId w:val="11"/>
  </w:num>
  <w:num w:numId="38" w16cid:durableId="1482189503">
    <w:abstractNumId w:val="36"/>
  </w:num>
  <w:num w:numId="39" w16cid:durableId="1974485227">
    <w:abstractNumId w:val="4"/>
  </w:num>
  <w:num w:numId="40" w16cid:durableId="52780405">
    <w:abstractNumId w:val="34"/>
  </w:num>
  <w:num w:numId="41" w16cid:durableId="16777887">
    <w:abstractNumId w:val="33"/>
  </w:num>
  <w:num w:numId="42" w16cid:durableId="1544295498">
    <w:abstractNumId w:val="5"/>
  </w:num>
  <w:num w:numId="43" w16cid:durableId="1157840483">
    <w:abstractNumId w:val="17"/>
  </w:num>
  <w:num w:numId="44" w16cid:durableId="1682971586">
    <w:abstractNumId w:val="1"/>
  </w:num>
  <w:num w:numId="45" w16cid:durableId="994725411">
    <w:abstractNumId w:val="12"/>
  </w:num>
  <w:num w:numId="46" w16cid:durableId="1377000857">
    <w:abstractNumId w:val="42"/>
  </w:num>
  <w:num w:numId="47" w16cid:durableId="12730018">
    <w:abstractNumId w:val="38"/>
  </w:num>
  <w:num w:numId="48" w16cid:durableId="92360013">
    <w:abstractNumId w:val="3"/>
  </w:num>
  <w:num w:numId="49" w16cid:durableId="73651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9FC"/>
    <w:rsid w:val="00064FCF"/>
    <w:rsid w:val="0006731B"/>
    <w:rsid w:val="000704AD"/>
    <w:rsid w:val="00070D1F"/>
    <w:rsid w:val="00072931"/>
    <w:rsid w:val="00073CDB"/>
    <w:rsid w:val="00074E83"/>
    <w:rsid w:val="0007667A"/>
    <w:rsid w:val="000826C9"/>
    <w:rsid w:val="00083C9A"/>
    <w:rsid w:val="00086EE7"/>
    <w:rsid w:val="000A0C52"/>
    <w:rsid w:val="000A267E"/>
    <w:rsid w:val="000A2A47"/>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2199"/>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244D"/>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7CC"/>
    <w:rsid w:val="002460BE"/>
    <w:rsid w:val="002466BC"/>
    <w:rsid w:val="002474A1"/>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0EF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0C8A"/>
    <w:rsid w:val="00466112"/>
    <w:rsid w:val="00473741"/>
    <w:rsid w:val="00473E39"/>
    <w:rsid w:val="00475D58"/>
    <w:rsid w:val="004760F6"/>
    <w:rsid w:val="00477891"/>
    <w:rsid w:val="0047791F"/>
    <w:rsid w:val="004808B1"/>
    <w:rsid w:val="00483A22"/>
    <w:rsid w:val="00486A62"/>
    <w:rsid w:val="00486C8C"/>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4FF3"/>
    <w:rsid w:val="004D781B"/>
    <w:rsid w:val="004E067E"/>
    <w:rsid w:val="004E2325"/>
    <w:rsid w:val="004F5E25"/>
    <w:rsid w:val="00503FC8"/>
    <w:rsid w:val="005051D8"/>
    <w:rsid w:val="00505812"/>
    <w:rsid w:val="005107BE"/>
    <w:rsid w:val="00514676"/>
    <w:rsid w:val="00515A5D"/>
    <w:rsid w:val="00520068"/>
    <w:rsid w:val="00520DC5"/>
    <w:rsid w:val="00521183"/>
    <w:rsid w:val="005219FB"/>
    <w:rsid w:val="00521C6F"/>
    <w:rsid w:val="00521DDA"/>
    <w:rsid w:val="00523A7E"/>
    <w:rsid w:val="00524BDB"/>
    <w:rsid w:val="0052528C"/>
    <w:rsid w:val="005262F6"/>
    <w:rsid w:val="005347D4"/>
    <w:rsid w:val="005503A9"/>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3FB2"/>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A6BCD"/>
    <w:rsid w:val="006B4399"/>
    <w:rsid w:val="006B7F05"/>
    <w:rsid w:val="006C2A3B"/>
    <w:rsid w:val="006C2F59"/>
    <w:rsid w:val="006D1453"/>
    <w:rsid w:val="006D1DF9"/>
    <w:rsid w:val="006D4278"/>
    <w:rsid w:val="006D4440"/>
    <w:rsid w:val="006D70CB"/>
    <w:rsid w:val="006E5480"/>
    <w:rsid w:val="006E5B9E"/>
    <w:rsid w:val="006F3A93"/>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27BA"/>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825F2"/>
    <w:rsid w:val="0089176B"/>
    <w:rsid w:val="00896DE2"/>
    <w:rsid w:val="008A1D99"/>
    <w:rsid w:val="008A7211"/>
    <w:rsid w:val="008B3AFA"/>
    <w:rsid w:val="008B48A2"/>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61BB"/>
    <w:rsid w:val="00917E8F"/>
    <w:rsid w:val="00920AEC"/>
    <w:rsid w:val="00920EEB"/>
    <w:rsid w:val="00921343"/>
    <w:rsid w:val="00923227"/>
    <w:rsid w:val="009266F2"/>
    <w:rsid w:val="00936FD2"/>
    <w:rsid w:val="00950872"/>
    <w:rsid w:val="009508CD"/>
    <w:rsid w:val="009539B8"/>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0156"/>
    <w:rsid w:val="009B415D"/>
    <w:rsid w:val="009B5381"/>
    <w:rsid w:val="009B5BB5"/>
    <w:rsid w:val="009B7940"/>
    <w:rsid w:val="009B7D56"/>
    <w:rsid w:val="009C2256"/>
    <w:rsid w:val="009C25E2"/>
    <w:rsid w:val="009C26D9"/>
    <w:rsid w:val="009C3061"/>
    <w:rsid w:val="009C396F"/>
    <w:rsid w:val="009C3D00"/>
    <w:rsid w:val="009C42CC"/>
    <w:rsid w:val="009C6A1E"/>
    <w:rsid w:val="009D3B3C"/>
    <w:rsid w:val="009D6B09"/>
    <w:rsid w:val="009E064C"/>
    <w:rsid w:val="009E5D3E"/>
    <w:rsid w:val="009F30AA"/>
    <w:rsid w:val="009F6EFF"/>
    <w:rsid w:val="009F72B6"/>
    <w:rsid w:val="009F7EC6"/>
    <w:rsid w:val="00A005CB"/>
    <w:rsid w:val="00A03489"/>
    <w:rsid w:val="00A1212C"/>
    <w:rsid w:val="00A213F6"/>
    <w:rsid w:val="00A24296"/>
    <w:rsid w:val="00A251D9"/>
    <w:rsid w:val="00A27024"/>
    <w:rsid w:val="00A30DFF"/>
    <w:rsid w:val="00A33B1C"/>
    <w:rsid w:val="00A36330"/>
    <w:rsid w:val="00A365D9"/>
    <w:rsid w:val="00A371EF"/>
    <w:rsid w:val="00A43779"/>
    <w:rsid w:val="00A47613"/>
    <w:rsid w:val="00A51AF2"/>
    <w:rsid w:val="00A638CC"/>
    <w:rsid w:val="00A64769"/>
    <w:rsid w:val="00A651EE"/>
    <w:rsid w:val="00A6587F"/>
    <w:rsid w:val="00A71CC4"/>
    <w:rsid w:val="00A7334C"/>
    <w:rsid w:val="00A7545C"/>
    <w:rsid w:val="00A77BDA"/>
    <w:rsid w:val="00A8292C"/>
    <w:rsid w:val="00A8523F"/>
    <w:rsid w:val="00A91710"/>
    <w:rsid w:val="00A91F87"/>
    <w:rsid w:val="00A92D9E"/>
    <w:rsid w:val="00A937BC"/>
    <w:rsid w:val="00A95ED5"/>
    <w:rsid w:val="00A96528"/>
    <w:rsid w:val="00AA1DB7"/>
    <w:rsid w:val="00AA34E0"/>
    <w:rsid w:val="00AA60CD"/>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5BF3"/>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4590"/>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6FE6"/>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874"/>
    <w:rsid w:val="00D52A95"/>
    <w:rsid w:val="00D543CA"/>
    <w:rsid w:val="00D561CA"/>
    <w:rsid w:val="00D56520"/>
    <w:rsid w:val="00D5715E"/>
    <w:rsid w:val="00D636EB"/>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2677D"/>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58F4"/>
    <w:rsid w:val="00E96F2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29628770">
      <w:bodyDiv w:val="1"/>
      <w:marLeft w:val="0"/>
      <w:marRight w:val="0"/>
      <w:marTop w:val="0"/>
      <w:marBottom w:val="0"/>
      <w:divBdr>
        <w:top w:val="none" w:sz="0" w:space="0" w:color="auto"/>
        <w:left w:val="none" w:sz="0" w:space="0" w:color="auto"/>
        <w:bottom w:val="none" w:sz="0" w:space="0" w:color="auto"/>
        <w:right w:val="none" w:sz="0" w:space="0" w:color="auto"/>
      </w:divBdr>
      <w:divsChild>
        <w:div w:id="1867059697">
          <w:marLeft w:val="0"/>
          <w:marRight w:val="0"/>
          <w:marTop w:val="0"/>
          <w:marBottom w:val="0"/>
          <w:divBdr>
            <w:top w:val="none" w:sz="0" w:space="0" w:color="auto"/>
            <w:left w:val="none" w:sz="0" w:space="0" w:color="auto"/>
            <w:bottom w:val="none" w:sz="0" w:space="0" w:color="auto"/>
            <w:right w:val="none" w:sz="0" w:space="0" w:color="auto"/>
          </w:divBdr>
        </w:div>
      </w:divsChild>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14452041">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291013966">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165928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3565990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800</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Piyush Kumar Gupta {पीयूष कुमार गुप्ता}</cp:lastModifiedBy>
  <cp:revision>62</cp:revision>
  <cp:lastPrinted>2025-06-06T12:44:00Z</cp:lastPrinted>
  <dcterms:created xsi:type="dcterms:W3CDTF">2025-04-08T11:46:00Z</dcterms:created>
  <dcterms:modified xsi:type="dcterms:W3CDTF">2025-06-09T04:22:00Z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